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bCs/>
          <w:szCs w:val="21"/>
        </w:rPr>
        <w:t>附件4</w:t>
      </w:r>
    </w:p>
    <w:p>
      <w:pPr>
        <w:spacing w:before="217" w:beforeLines="50" w:after="217" w:afterLines="50" w:line="400" w:lineRule="exact"/>
        <w:jc w:val="center"/>
        <w:rPr>
          <w:rFonts w:ascii="华文中宋" w:hAnsi="华文中宋" w:eastAsia="华文中宋" w:cs="华文中宋"/>
          <w:bCs/>
          <w:sz w:val="36"/>
          <w:szCs w:val="21"/>
        </w:rPr>
      </w:pPr>
      <w:r>
        <w:rPr>
          <w:rFonts w:hint="eastAsia" w:ascii="华文中宋" w:hAnsi="华文中宋" w:eastAsia="华文中宋" w:cs="华文中宋"/>
          <w:bCs/>
          <w:sz w:val="36"/>
          <w:szCs w:val="21"/>
        </w:rPr>
        <w:t>2024年度湖北省科学技术进步奖公示信息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457"/>
        <w:gridCol w:w="1406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医学大数据智能解译关键技术与应用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ind w:firstLine="428" w:firstLineChars="200"/>
              <w:rPr>
                <w:rFonts w:ascii="华文中宋" w:hAnsi="华文中宋" w:eastAsia="华文中宋" w:cs="华文中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pacing w:val="2"/>
                <w:sz w:val="21"/>
                <w:szCs w:val="21"/>
                <w:lang w:val="en" w:bidi="ar"/>
              </w:rPr>
              <w:t>杜博、屈恒、许永超、陈丹、胡文斌、赵俭辉、袁志勇、李晓宇、王翀、童旅杨、郑志高、刘友发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>
            <w:pPr>
              <w:spacing w:line="400" w:lineRule="exact"/>
              <w:ind w:firstLine="428" w:firstLineChars="200"/>
              <w:rPr>
                <w:rFonts w:ascii="华文中宋" w:hAnsi="华文中宋" w:eastAsia="华文中宋" w:cs="华文中宋"/>
                <w:bCs/>
                <w:sz w:val="24"/>
                <w:szCs w:val="24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pacing w:val="2"/>
                <w:sz w:val="21"/>
                <w:szCs w:val="21"/>
                <w:lang w:bidi="ar"/>
              </w:rPr>
              <w:t>武汉大学、小米通讯技术有限公司、湖北省数字产业发展集团有限公司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具体名称</w:t>
            </w:r>
          </w:p>
        </w:tc>
        <w:tc>
          <w:tcPr>
            <w:tcW w:w="810" w:type="dxa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（地区）</w:t>
            </w:r>
          </w:p>
        </w:tc>
        <w:tc>
          <w:tcPr>
            <w:tcW w:w="1095" w:type="dxa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（标准批准发布部门）</w:t>
            </w:r>
          </w:p>
        </w:tc>
        <w:tc>
          <w:tcPr>
            <w:tcW w:w="1457" w:type="dxa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（标准起草单位）</w:t>
            </w:r>
          </w:p>
        </w:tc>
        <w:tc>
          <w:tcPr>
            <w:tcW w:w="1406" w:type="dxa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基于深度图的新冠肺炎多模态特征提取融合方法及系统</w:t>
            </w:r>
          </w:p>
        </w:tc>
        <w:tc>
          <w:tcPr>
            <w:tcW w:w="81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ZL202010907271.0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2023-04-18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5890104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杜博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熊宇轩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一种基于注意力的联合图像与特征自适应的语义分割方法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ZL202110452783.7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2022-04-15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5081990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杜博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刘菊华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钟起煌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肖李方安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一种基于联合神经网络的心电信号检测装置及分析方法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ZL202010063050.X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2021-05-18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4427824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袁志勇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何紫阳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杜博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赵俭辉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袁帅英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一种基于对抗自集成网络的跨域语义分割方法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ZL202010079142.7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2022-04-12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5069807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杜博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徐永浩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张良培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一种基于深度卷积神经网络的前列腺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 xml:space="preserve">MR 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图像多任务配准方法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ZL202010030035.5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2022-03-15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5001155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杜博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廖健东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一种基于注意力机制的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 xml:space="preserve">3D 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卷积神经网络的前列腺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MR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图像分割方法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ZL202010030052.9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2022-02-01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4911238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杜博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苏成伟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朱其奎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基于混合通道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EEG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信号的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S1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与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REM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睡眠状态检测方法及系统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ZL202010606885.5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2021-05-18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4428262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袁志勇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安攀峰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杜博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赵俭辉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一种心电信号采集装置及质量等级评估和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 xml:space="preserve">QRS 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波检测方法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ZL202110184620.5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2022-02-01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4915137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袁志勇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袁帅英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杜博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赵俭辉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何紫阳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一种基于轻量卷积神经网络的睡眠脑电纺锤波识别方法及系统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ZL202011181500.1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2021-11-16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4793613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陈丹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陈培璐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张垒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陈靓影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李小俚</w:t>
            </w: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;</w:t>
            </w: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熊明福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发明专利</w:t>
            </w:r>
          </w:p>
        </w:tc>
        <w:tc>
          <w:tcPr>
            <w:tcW w:w="1980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实时按需数据广播调度自适应信道划分与分配系统及方法</w:t>
            </w:r>
          </w:p>
        </w:tc>
        <w:tc>
          <w:tcPr>
            <w:tcW w:w="810" w:type="dxa"/>
          </w:tcPr>
          <w:p>
            <w:pPr>
              <w:spacing w:line="400" w:lineRule="exact"/>
              <w:jc w:val="center"/>
              <w:rPr>
                <w:rFonts w:ascii="仿宋" w:eastAsia="仿宋" w:cs="仿宋" w:hAnsiTheme="minorHAnsi"/>
                <w:kern w:val="0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中国</w:t>
            </w:r>
          </w:p>
        </w:tc>
        <w:tc>
          <w:tcPr>
            <w:tcW w:w="1095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ZL201610459401.2</w:t>
            </w:r>
          </w:p>
        </w:tc>
        <w:tc>
          <w:tcPr>
            <w:tcW w:w="1485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eastAsia="仿宋" w:cs="仿宋" w:hAnsiTheme="minorHAnsi"/>
                <w:kern w:val="0"/>
                <w:sz w:val="21"/>
                <w:szCs w:val="21"/>
              </w:rPr>
              <w:t>2019-03-19</w:t>
            </w: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3296244</w:t>
            </w:r>
          </w:p>
        </w:tc>
        <w:tc>
          <w:tcPr>
            <w:tcW w:w="1457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1406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胡文斌;邱振宇;聂聪;严丽平;杜博;王欢</w:t>
            </w:r>
          </w:p>
        </w:tc>
        <w:tc>
          <w:tcPr>
            <w:tcW w:w="1483" w:type="dxa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仿宋" w:eastAsia="仿宋" w:cs="仿宋" w:hAnsiTheme="minorHAnsi"/>
                <w:kern w:val="0"/>
                <w:sz w:val="21"/>
                <w:szCs w:val="21"/>
              </w:rPr>
              <w:t>有效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BFA7DF-2B6D-45C5-A2C2-FD17D7046F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1FEFFF-000D-442B-9D29-7E646DFA9C0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F6C0622-2BE1-467D-B759-5B1AA2A0E9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C584AE-66D6-401D-BC7B-46CC2C7B2B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MTU4ZTNiZDhlYWQwMDJjMmU3YzIyN2I5MDdiY2MifQ=="/>
  </w:docVars>
  <w:rsids>
    <w:rsidRoot w:val="00CC1191"/>
    <w:rsid w:val="0008737F"/>
    <w:rsid w:val="000C7F6B"/>
    <w:rsid w:val="00110654"/>
    <w:rsid w:val="001140EF"/>
    <w:rsid w:val="00124973"/>
    <w:rsid w:val="0017059E"/>
    <w:rsid w:val="00177D4D"/>
    <w:rsid w:val="001B472D"/>
    <w:rsid w:val="001C156A"/>
    <w:rsid w:val="00205344"/>
    <w:rsid w:val="0027745E"/>
    <w:rsid w:val="002867F9"/>
    <w:rsid w:val="00287332"/>
    <w:rsid w:val="002A4CDB"/>
    <w:rsid w:val="002C462F"/>
    <w:rsid w:val="003303B1"/>
    <w:rsid w:val="003B6016"/>
    <w:rsid w:val="003D51A5"/>
    <w:rsid w:val="00402D82"/>
    <w:rsid w:val="00421DF8"/>
    <w:rsid w:val="00476EF0"/>
    <w:rsid w:val="004D1208"/>
    <w:rsid w:val="0054199A"/>
    <w:rsid w:val="00587D24"/>
    <w:rsid w:val="005D0A35"/>
    <w:rsid w:val="005D33C2"/>
    <w:rsid w:val="0063257B"/>
    <w:rsid w:val="00646ECD"/>
    <w:rsid w:val="00690FB3"/>
    <w:rsid w:val="006A3AFD"/>
    <w:rsid w:val="00711469"/>
    <w:rsid w:val="007321E7"/>
    <w:rsid w:val="00741C4D"/>
    <w:rsid w:val="007462CD"/>
    <w:rsid w:val="00806BDE"/>
    <w:rsid w:val="00884505"/>
    <w:rsid w:val="008A07C8"/>
    <w:rsid w:val="00953187"/>
    <w:rsid w:val="009535A9"/>
    <w:rsid w:val="0096259A"/>
    <w:rsid w:val="009D3FAC"/>
    <w:rsid w:val="009F08CF"/>
    <w:rsid w:val="00A64BC1"/>
    <w:rsid w:val="00A721D4"/>
    <w:rsid w:val="00AB0DA4"/>
    <w:rsid w:val="00AC2D19"/>
    <w:rsid w:val="00AE2775"/>
    <w:rsid w:val="00B84FA2"/>
    <w:rsid w:val="00BE042A"/>
    <w:rsid w:val="00BF39D0"/>
    <w:rsid w:val="00C14F59"/>
    <w:rsid w:val="00C73532"/>
    <w:rsid w:val="00CA661D"/>
    <w:rsid w:val="00CC1191"/>
    <w:rsid w:val="00CF02EF"/>
    <w:rsid w:val="00CF1E5D"/>
    <w:rsid w:val="00D1337D"/>
    <w:rsid w:val="00D27A1B"/>
    <w:rsid w:val="00DC1470"/>
    <w:rsid w:val="00E02738"/>
    <w:rsid w:val="00E65A3A"/>
    <w:rsid w:val="00E939F0"/>
    <w:rsid w:val="00F741C8"/>
    <w:rsid w:val="101E5B5C"/>
    <w:rsid w:val="10F92125"/>
    <w:rsid w:val="16C9354B"/>
    <w:rsid w:val="19114F77"/>
    <w:rsid w:val="1D536E88"/>
    <w:rsid w:val="1E94104E"/>
    <w:rsid w:val="283748D1"/>
    <w:rsid w:val="2F9257C7"/>
    <w:rsid w:val="3E6447D3"/>
    <w:rsid w:val="3F6C1B91"/>
    <w:rsid w:val="42582E81"/>
    <w:rsid w:val="494644B1"/>
    <w:rsid w:val="4AEF0886"/>
    <w:rsid w:val="55FF5030"/>
    <w:rsid w:val="67271682"/>
    <w:rsid w:val="6AE04094"/>
    <w:rsid w:val="6D921628"/>
    <w:rsid w:val="712E50BB"/>
    <w:rsid w:val="790849A2"/>
    <w:rsid w:val="7F2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autoRedefine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autoRedefine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5">
    <w:name w:val="纯文本 字符"/>
    <w:basedOn w:val="10"/>
    <w:link w:val="4"/>
    <w:autoRedefine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795</Words>
  <Characters>1109</Characters>
  <Lines>8</Lines>
  <Paragraphs>2</Paragraphs>
  <TotalTime>126</TotalTime>
  <ScaleCrop>false</ScaleCrop>
  <LinksUpToDate>false</LinksUpToDate>
  <CharactersWithSpaces>1112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2022-08-26T01:20:00Z</dcterms:created>
  <dc:creator>李昕然</dc:creator>
  <cp:lastModifiedBy>hero</cp:lastModifiedBy>
  <cp:lastPrinted>2019-12-03T02:10:00Z</cp:lastPrinted>
  <dcterms:modified xsi:type="dcterms:W3CDTF">2024-05-30T06:37:57Z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57A546F6D35B43DFAD1651A6688C01F0_13</vt:lpwstr>
  </property>
</Properties>
</file>